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599901157"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AF59C4"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 xml:space="preserve">ΑΜΚΑ: _____________________, Φύλο: </w:t>
      </w:r>
      <w:r w:rsidR="00927C4B">
        <w:rPr>
          <w:rFonts w:ascii="Calibri" w:hAnsi="Calibri"/>
          <w:lang w:val="el-GR"/>
        </w:rPr>
        <w:t xml:space="preserve">  </w:t>
      </w:r>
      <w:r>
        <w:rPr>
          <w:rFonts w:ascii="Calibri" w:hAnsi="Calibri"/>
          <w:lang w:val="el-GR"/>
        </w:rPr>
        <w:t>[Α/Θ]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2077D1"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12065" t="12065" r="6350" b="635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671D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11430" t="12065" r="6985" b="635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1466F"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5867E3"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12065" t="12700" r="6350" b="571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9656C"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sidR="002077D1">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13970" t="12700" r="13970" b="571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F8A1"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proofErr w:type="spellStart"/>
      <w:r w:rsidRPr="003D2753">
        <w:rPr>
          <w:rFonts w:ascii="Calibri" w:hAnsi="Calibri"/>
          <w:lang w:val="el-GR"/>
        </w:rPr>
        <w:t>ero-grant</w:t>
      </w:r>
      <w:proofErr w:type="spellEnd"/>
      <w:r w:rsidRPr="003D2753">
        <w:rPr>
          <w:rFonts w:ascii="Calibri" w:hAnsi="Calibri"/>
          <w:lang w:val="el-GR"/>
        </w:rPr>
        <w:t>)</w:t>
      </w:r>
    </w:p>
    <w:p w:rsidR="00C95904" w:rsidRPr="003D2753" w:rsidRDefault="002077D1"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27940" b="2794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774D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2077D1"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8890" t="13970" r="9525" b="1397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171B0"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proofErr w:type="spellStart"/>
      <w:r w:rsidR="00AF59C4">
        <w:rPr>
          <w:rFonts w:ascii="Calibri" w:hAnsi="Calibri"/>
          <w:lang w:val="en-US"/>
        </w:rPr>
        <w:t>i</w:t>
      </w:r>
      <w:proofErr w:type="spellEnd"/>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Pr>
          <w:rFonts w:ascii="Calibri" w:hAnsi="Calibri"/>
          <w:lang w:val="el-GR"/>
        </w:rPr>
        <w:lastRenderedPageBreak/>
        <w:t>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4C6A77" w:rsidRPr="0018217E" w:rsidRDefault="004C6A77" w:rsidP="004C6A77">
      <w:pPr>
        <w:spacing w:after="240"/>
        <w:jc w:val="both"/>
        <w:rPr>
          <w:rFonts w:ascii="Calibri" w:hAnsi="Calibri"/>
          <w:lang w:val="el-GR"/>
        </w:rPr>
      </w:pPr>
      <w:bookmarkStart w:id="0" w:name="_Hlk526157233"/>
      <w:r w:rsidRPr="0018217E">
        <w:rPr>
          <w:rFonts w:ascii="Calibri" w:hAnsi="Calibri"/>
          <w:lang w:val="el-GR"/>
        </w:rPr>
        <w:t>Το Ίδρυμα επιλέγει τι ισχύει:</w:t>
      </w:r>
    </w:p>
    <w:p w:rsidR="004C6A77" w:rsidRPr="0018217E" w:rsidRDefault="004C6A77" w:rsidP="004C6A77">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63360" behindDoc="0" locked="0" layoutInCell="1" allowOverlap="1">
                <wp:simplePos x="0" y="0"/>
                <wp:positionH relativeFrom="column">
                  <wp:posOffset>5227320</wp:posOffset>
                </wp:positionH>
                <wp:positionV relativeFrom="paragraph">
                  <wp:posOffset>43180</wp:posOffset>
                </wp:positionV>
                <wp:extent cx="143510" cy="143510"/>
                <wp:effectExtent l="7620" t="9525" r="10795" b="889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BD72" id="Ορθογώνιο 9"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UM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RTSgzTKFH35e5z96277b7e3XQ/uu/dLZlGnlrnC0y/cpcQO/XuwvIPnhi7aJhZizMA&#10;2zaCVVhdHvOzBxei4/EqWbWvbYXPsE2wibJdDToCIhlkl5S5PigjdoFw/JmPn05y1I9jaG/HF1hx&#10;f9mBDy+F1SQaJQUUPoGz7YUPfep9SireKlktpVLJgfVqoYBsGQ7JMn2pfuzxOE0Z0iJNk9EkIT+I&#10;+WOIYfr+BqFlwGlXUpf05JDEisjaC1NhmawITKrexu6U2dMYmesVWNnqGlkE248yrh4ajYVPlLQ4&#10;xiX1HzcMBCXqlUElpvl4HOc+OePJ8xE6cBxZHUeY4QhV0kBJby5CvysbB3Ld4Et56t3YM1SvlonZ&#10;qGxf1b5YHNWkzX6t4i4c+ynr1/LPfwI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DNdoUMNwIAAEQEAAAOAAAAAAAAAAAA&#10;AAAAAC4CAABkcnMvZTJvRG9jLnhtbFBLAQItABQABgAIAAAAIQCJoYp53gAAAAgBAAAPAAAAAAAA&#10;AAAAAAAAAJEEAABkcnMvZG93bnJldi54bWxQSwUGAAAAAAQABADzAAAAnAUAAAAA&#10;"/>
            </w:pict>
          </mc:Fallback>
        </mc:AlternateContent>
      </w:r>
      <w:r w:rsidRPr="0018217E">
        <w:rPr>
          <w:rFonts w:ascii="Calibri" w:hAnsi="Calibri"/>
          <w:lang w:val="el-GR"/>
        </w:rPr>
        <w:t>Ο χρόνος ταξιδίου εξαιρείται από τη διάρκεια της περιόδου κινητικότητας.</w:t>
      </w:r>
    </w:p>
    <w:p w:rsidR="004C6A77" w:rsidRPr="0018217E" w:rsidRDefault="004C6A77" w:rsidP="004C6A77">
      <w:pPr>
        <w:pStyle w:val="af2"/>
        <w:spacing w:after="240"/>
        <w:jc w:val="both"/>
        <w:rPr>
          <w:rFonts w:ascii="Calibri" w:hAnsi="Calibri"/>
          <w:lang w:val="el-GR"/>
        </w:rPr>
      </w:pPr>
    </w:p>
    <w:p w:rsidR="004C6A77" w:rsidRPr="0018217E" w:rsidRDefault="004C6A77" w:rsidP="004C6A77">
      <w:pPr>
        <w:pStyle w:val="af2"/>
        <w:numPr>
          <w:ilvl w:val="0"/>
          <w:numId w:val="39"/>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1456690</wp:posOffset>
                </wp:positionH>
                <wp:positionV relativeFrom="paragraph">
                  <wp:posOffset>796925</wp:posOffset>
                </wp:positionV>
                <wp:extent cx="143510" cy="143510"/>
                <wp:effectExtent l="8890" t="9525" r="9525" b="889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50F89" id="Ορθογώνιο 8" o:spid="_x0000_s1026" style="position:absolute;margin-left:114.7pt;margin-top:62.7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DNyPyLfAAAACwEAAA8A&#10;AABkcnMvZG93bnJldi54bWxMj8FOwzAQRO9I/IO1SNyoU9OgNsSpEKhIHNv0ws2JlyQQr6PYaQNf&#10;z3Iqx515mp3Jt7PrxQnH0HnSsFwkIJBqbztqNBzL3d0aRIiGrOk9oYZvDLAtrq9yk1l/pj2eDrER&#10;HEIhMxraGIdMylC36ExY+AGJvQ8/OhP5HBtpR3PmcNdLlSQP0pmO+ENrBnxusf46TE5D1amj+dmX&#10;r4nb7O7j21x+Tu8vWt/ezE+PICLO8QLDX32uDgV3qvxENoheg1KbFaNsqDQFwYRKFa+rWFmtlyCL&#10;XP7fUPwCAAD//wMAUEsBAi0AFAAGAAgAAAAhALaDOJL+AAAA4QEAABMAAAAAAAAAAAAAAAAAAAAA&#10;AFtDb250ZW50X1R5cGVzXS54bWxQSwECLQAUAAYACAAAACEAOP0h/9YAAACUAQAACwAAAAAAAAAA&#10;AAAAAAAvAQAAX3JlbHMvLnJlbHNQSwECLQAUAAYACAAAACEA0l53fDcCAABEBAAADgAAAAAAAAAA&#10;AAAAAAAuAgAAZHJzL2Uyb0RvYy54bWxQSwECLQAUAAYACAAAACEAM3I/It8AAAALAQAADwAAAAAA&#10;AAAAAAAAAACRBAAAZHJzL2Rvd25yZXYueG1sUEsFBgAAAAAEAAQA8wAAAJ0FAAAAAA==&#10;"/>
            </w:pict>
          </mc:Fallback>
        </mc:AlternateContent>
      </w:r>
      <w:r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bookmarkEnd w:id="0"/>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 xml:space="preserve">μη </w:t>
      </w:r>
      <w:r w:rsidR="00987FCE" w:rsidRPr="00FA78EB">
        <w:rPr>
          <w:rFonts w:ascii="Calibri" w:hAnsi="Calibri"/>
          <w:lang w:val="el-GR"/>
        </w:rPr>
        <w:lastRenderedPageBreak/>
        <w:t>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bookmarkStart w:id="2" w:name="_GoBack"/>
      <w:bookmarkEnd w:id="2"/>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w:t>
      </w:r>
      <w:r w:rsidR="00345B71" w:rsidRPr="00302E1B">
        <w:rPr>
          <w:rFonts w:ascii="Calibri" w:hAnsi="Calibri"/>
          <w:lang w:val="el-GR"/>
        </w:rPr>
        <w:lastRenderedPageBreak/>
        <w:t xml:space="preserve">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556405" w:rsidRDefault="00556405" w:rsidP="00764E2A">
      <w:pPr>
        <w:tabs>
          <w:tab w:val="left" w:pos="567"/>
        </w:tabs>
        <w:spacing w:after="240"/>
        <w:jc w:val="both"/>
        <w:rPr>
          <w:rFonts w:ascii="Calibri" w:hAnsi="Calibri"/>
          <w:lang w:val="el-GR"/>
        </w:rPr>
      </w:pPr>
    </w:p>
    <w:p w:rsidR="008A231D" w:rsidRDefault="008A231D" w:rsidP="006D1F46">
      <w:pPr>
        <w:tabs>
          <w:tab w:val="left" w:pos="567"/>
        </w:tabs>
        <w:spacing w:after="240"/>
        <w:jc w:val="both"/>
        <w:rPr>
          <w:rFonts w:ascii="Calibri" w:hAnsi="Calibri"/>
          <w:b/>
          <w:bCs/>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1B1686" w:rsidRPr="001B1686">
        <w:rPr>
          <w:rFonts w:ascii="Calibri" w:hAnsi="Calibri"/>
          <w:sz w:val="18"/>
          <w:szCs w:val="18"/>
          <w:lang w:val="el-GR"/>
        </w:rPr>
        <w:t xml:space="preserve"> </w:t>
      </w:r>
      <w:r w:rsidR="001B1686">
        <w:rPr>
          <w:rFonts w:ascii="Calibri" w:hAnsi="Calibri"/>
          <w:sz w:val="18"/>
          <w:szCs w:val="18"/>
          <w:lang w:val="el-GR"/>
        </w:rPr>
        <w:t>και τον Κανονισμό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3CB" w:rsidRDefault="000073CB">
      <w:r>
        <w:separator/>
      </w:r>
    </w:p>
  </w:endnote>
  <w:endnote w:type="continuationSeparator" w:id="0">
    <w:p w:rsidR="000073CB" w:rsidRDefault="0000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CB" w:rsidRDefault="00742EA5">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1B1686">
      <w:rPr>
        <w:rStyle w:val="a8"/>
        <w:noProof/>
      </w:rPr>
      <w:t>7</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3CB" w:rsidRDefault="000073CB">
      <w:r>
        <w:separator/>
      </w:r>
    </w:p>
  </w:footnote>
  <w:footnote w:type="continuationSeparator" w:id="0">
    <w:p w:rsidR="000073CB" w:rsidRDefault="00007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1537D0">
      <w:rPr>
        <w:rFonts w:ascii="Calibri" w:hAnsi="Calibri"/>
        <w:b/>
        <w:sz w:val="19"/>
        <w:szCs w:val="19"/>
        <w:lang w:val="el-GR" w:eastAsia="el-GR"/>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A77"/>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231D"/>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59C4"/>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2DB"/>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1886B0D"/>
  <w15:docId w15:val="{75AEC802-36A4-4452-BBBE-A9FF0CA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BD66-B89F-4E6A-847E-7B4AC129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2447</Words>
  <Characters>15920</Characters>
  <Application>Microsoft Office Word</Application>
  <DocSecurity>0</DocSecurity>
  <Lines>132</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18331</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SFAKIANOS</dc:creator>
  <cp:lastModifiedBy>afilan</cp:lastModifiedBy>
  <cp:revision>4</cp:revision>
  <cp:lastPrinted>2018-07-16T08:29:00Z</cp:lastPrinted>
  <dcterms:created xsi:type="dcterms:W3CDTF">2018-07-16T08:28:00Z</dcterms:created>
  <dcterms:modified xsi:type="dcterms:W3CDTF">2018-10-01T09:13:00Z</dcterms:modified>
</cp:coreProperties>
</file>